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A09C" w14:textId="60DCA158" w:rsidR="00742C5B" w:rsidRPr="00B82111" w:rsidRDefault="00742C5B" w:rsidP="0042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Приглашаем жителей 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МКД №</w:t>
      </w:r>
      <w:r w:rsidR="004254D0" w:rsidRPr="00B8211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16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Калининскому шоссе</w:t>
      </w:r>
    </w:p>
    <w:p w14:paraId="2C197488" w14:textId="316A20B9" w:rsidR="00FB312E" w:rsidRPr="00B82111" w:rsidRDefault="00742C5B" w:rsidP="0042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принять участие в Программа поддержки местных инициатив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целях капитального ремонта внутридворового проезда</w:t>
      </w:r>
      <w:r w:rsidR="00576CD6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969929" w14:textId="77777777" w:rsidR="00B82111" w:rsidRDefault="00B82111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38A91" w14:textId="390395CD" w:rsidR="004254D0" w:rsidRPr="00B82111" w:rsidRDefault="00FB312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sz w:val="24"/>
          <w:szCs w:val="24"/>
        </w:rPr>
        <w:t xml:space="preserve">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города Торжка и управляющая компания 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>МКД №</w:t>
      </w:r>
      <w:r w:rsidR="0078534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в лице ООО УК «Домоуправление» предлагает жителям МКД №</w:t>
      </w:r>
      <w:r w:rsidR="0078534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принять участие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в Программу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поддержки местных инициатив в Тверской области в 2026 году.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34929" w14:textId="57D6195C" w:rsidR="00FB312E" w:rsidRPr="00B82111" w:rsidRDefault="0056605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>Программа поддержки местных инициатив в Тверской области (далее – ППМИ) реализуется на территории города Торжка с 2017 года. При участии жителей с 2017 по 202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 установлено 1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детских игровых площадок, 1 площадка для занятий воркаутом, отремонтированы дворовые территории 4 многоквартирных домов.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году буд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>т установлен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нов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детск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площадк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ул. Старицкая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0E0B6F" w:rsidRPr="00B82111">
        <w:rPr>
          <w:rFonts w:ascii="Times New Roman" w:hAnsi="Times New Roman" w:cs="Times New Roman"/>
          <w:b/>
          <w:bCs/>
          <w:sz w:val="24"/>
          <w:szCs w:val="24"/>
        </w:rPr>
        <w:t>д.10</w:t>
      </w:r>
      <w:r w:rsidR="00E34BA9" w:rsidRPr="00B82111">
        <w:rPr>
          <w:rFonts w:ascii="Times New Roman" w:hAnsi="Times New Roman" w:cs="Times New Roman"/>
          <w:b/>
          <w:bCs/>
          <w:sz w:val="24"/>
          <w:szCs w:val="24"/>
        </w:rPr>
        <w:t>2А и ул. Гончарная, у д.104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97B7BC" w14:textId="06AD62DC" w:rsidR="00017420" w:rsidRPr="00B82111" w:rsidRDefault="00017420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Обращаем внимание на то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, что Управляющая компания по условиям программы ППМИ не является её участником и не может являться членом инициативной группы, а так же исполнять функции по разработке проекта, подписания необходимых документов, предусмотренных программой ППМИ, быть инициатором общего собрания населения, собирать денежные средства с жителей в части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размера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доли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со финансирования от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утвержденного проекта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. Все эти обязанности согласно целям и задачам ППМИ возложены на жителей МКД.</w:t>
      </w:r>
    </w:p>
    <w:p w14:paraId="221C8C55" w14:textId="692523D9" w:rsidR="008530D5" w:rsidRPr="00B82111" w:rsidRDefault="00FB312E" w:rsidP="0052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жителям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ашего дома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реализовать проект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2026 году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Ремонт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дворов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ой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территории многоквартирн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дом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 w:rsidR="004254D0" w:rsidRPr="00B8211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16</w:t>
      </w:r>
      <w:r w:rsidR="004254D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Калининскому шоссе</w:t>
      </w:r>
      <w:r w:rsidR="008530D5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(внутридворового проезда)</w:t>
      </w:r>
      <w:r w:rsidR="0078534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110865" w14:textId="5A051DC5" w:rsidR="008530D5" w:rsidRPr="00B82111" w:rsidRDefault="00FB312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Согласно условий ППМИ, у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ровень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 ремонта дворовых территорий из областного бюджета</w:t>
      </w:r>
      <w:r w:rsidR="0056605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установленный условиями программы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– 70 % от стоимости проекта (но не более 3 млн. руб. на 1 проект)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, т.е. максимально допустимая стоимость 1 проекта на условия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максимально возможного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размера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бюджетом 3 000 000,00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финансирования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гражданами (например 15 %)  что составит сумму 619 307 руб. 00 коп.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и разница между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финансированием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областн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гражданами, 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со финансируется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местным бюджетом (при достаточном выделенных областью лимитов) в размере 666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407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руб. 30 коп., 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составлять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4 285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714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копеек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688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Сумм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1 проект может быть и больше 4 285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714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копеек,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но со финансирование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из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только в размере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3 000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коп., а разницу превышения суммы 4 285 714 руб. 30 коп.  будет 100%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доплачиваться за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счет средств жителей МКД. Объем выполнения работ можно будет разложить на несколько проектов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(в зависимо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>ти от размера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суммы денежных средств для выполнения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всех работ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по ремонту внутридворового проезда МКД </w:t>
      </w:r>
      <w:r w:rsidR="009E73E5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шоссе)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, при котором сумма 4 285 714 руб. 30 коп. превышения проекта разложится на со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>фина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сирование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областного бюджета, местного и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гражданами</w:t>
      </w:r>
      <w:r w:rsidR="00392EC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049A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4B08" w:rsidRPr="00B82111">
        <w:rPr>
          <w:rFonts w:ascii="Times New Roman" w:hAnsi="Times New Roman" w:cs="Times New Roman"/>
          <w:b/>
          <w:bCs/>
          <w:sz w:val="24"/>
          <w:szCs w:val="24"/>
        </w:rPr>
        <w:t>Если проект разрабатывается за счет средств местного бюджета, то размер со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B0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граждан увеличивается, на размер стоимости разработки проектно-сметной документации). </w:t>
      </w:r>
    </w:p>
    <w:p w14:paraId="7F3EC3FC" w14:textId="6CE77728" w:rsidR="00FB312E" w:rsidRPr="00B82111" w:rsidRDefault="008530D5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05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>Минимальное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финансовое участие жителей – 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менее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5%</w:t>
      </w:r>
      <w:r w:rsidR="00FB312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от стоимости проекта</w:t>
      </w:r>
      <w:r w:rsidR="00C14FA8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Чем больше процент финансового участия жителей, тем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бол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ьше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шанс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ов у проекта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 признания его победителем при конкурсном отборе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(основание: значение критериев конкурсного отбора проектов муниципальных образований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территории городских округов Тверской области), соответствующие им баллы и весовые коэффициенты утв. Приказом Министерства финансов Тверской области от 25 января 2024 г. N 3-нп).</w:t>
      </w:r>
    </w:p>
    <w:p w14:paraId="5AC45232" w14:textId="4F38B9BE" w:rsidR="00576CD6" w:rsidRPr="00B82111" w:rsidRDefault="00576CD6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тоимость аналогичных работ по ремонту дворовых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территорий в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2025 года за 1 кв.м.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(включающая в себя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виды работ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8072F" w:rsidRPr="00B821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разборка а/б покрытий и оснований; разборка бортового камня; регулирование крышек колодцев; установка бортового камня, укладка песка, щебня; укладка а/б. покрытия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составляет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данных предоставленных Администрацией города Торжка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890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00 коп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без учета стоимости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изготовление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(проектно-сметной документации и утверждения её)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BEB1EA" w14:textId="22E33407" w:rsidR="008B7D58" w:rsidRPr="00B82111" w:rsidRDefault="008B7D58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Площадь внутри дворового проезда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вдоль МКД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составляет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около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1900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кв.м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без учета мест </w:t>
      </w:r>
      <w:r w:rsidR="000054AE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r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гостевой парковки и стоянок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автотранспортных сред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ств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6DC07" w14:textId="5DFFC16A" w:rsidR="008B7D58" w:rsidRPr="00B82111" w:rsidRDefault="008B7D58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Примерная стоим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ость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ремонту дворовой территории (внутри дворового 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>проезда) согласно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вышеуказанных параметров, составит сумму денежных средств в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размере: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>9 291 000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00 коп. (4890,00 х 1900)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от которой 15% (согласно принятого решения жителями МКД) составит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>1 393 650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руб. 00 коп.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(9 291 000,00/100х15)</w:t>
      </w:r>
      <w:r w:rsidR="00A45566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финансовое участие жителей МКД №</w:t>
      </w:r>
      <w:r w:rsidR="00D9119D" w:rsidRPr="00B821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по Калининскому шоссе в реализации проекта.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Доля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со финансирования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каждого жилого помещения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МКД для реализации проекта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рамках ППМИ 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>будет составлять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зависимости от выбранного на общем собрании способа расчета</w:t>
      </w:r>
      <w:r w:rsidR="0001742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6300A" w14:textId="73C5004D" w:rsidR="00017420" w:rsidRPr="00B82111" w:rsidRDefault="00017420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- исходя из количества жилых помещений 210 шт. размер со финансирования каждым жилым помещением составит – 8 550 руб. 00 коп.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(1393650,00 / 210)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01CA25D" w14:textId="36554D1B" w:rsidR="00017420" w:rsidRPr="00B82111" w:rsidRDefault="00017420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 исходя из общей площади жилых помещений в МКД (общая площадь жилых помещений в МКД № 16 по Калининскому шоссе составляет – 11 292,07 кв.м.) размер со финансирования каждым жилым помещением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расположенного в МКД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за 1 кв.м. составит –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123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A6292D" w:rsidRPr="00B82111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, и умножается на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общ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площад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квартиры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(индивидуально). (формула расчета: общая площадь квартиры х 123 руб.42 коп = 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Доля со финансирования жилого помещения в МКД для реализации проекта в рамках ППМИ</w:t>
      </w:r>
      <w:r w:rsidR="001B6558" w:rsidRPr="00B821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7B3873" w14:textId="77777777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Для участия в ППМИ жителям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МКД №16 по Калининскому шоссе:</w:t>
      </w:r>
    </w:p>
    <w:p w14:paraId="3FA080C1" w14:textId="0563A088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первом этапе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Вам </w:t>
      </w:r>
      <w:r w:rsidR="00BF6C44" w:rsidRPr="00B82111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 инициативной группой (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которая должна составлять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не менее 10-ти человек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идеальном случае, по 1 человеку от подъезда, т.е. 16 человек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), котор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дальнейшем </w:t>
      </w:r>
      <w:r w:rsidR="008B7D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будет утверждена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собрании населения и совместно с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дминистрацией города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ООО УК «Домоуправление»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как управляющая компания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приступит к оформлению заявки в Министерство финансов Тверской области на участие в конкурсном отборе проектов. </w:t>
      </w:r>
    </w:p>
    <w:p w14:paraId="61BDD84B" w14:textId="1C89BF82" w:rsidR="0056605E" w:rsidRPr="00B82111" w:rsidRDefault="0056605E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-на втором этапе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>проводится предварительное собрани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е жителей МКД №16 по Калининскому шоссе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котором определяется объем, виды работ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условиях участия  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жителей МКД №16 по Калининскому шоссе </w:t>
      </w:r>
      <w:r w:rsidR="003E6380" w:rsidRPr="00B82111">
        <w:rPr>
          <w:rFonts w:ascii="Times New Roman" w:hAnsi="Times New Roman" w:cs="Times New Roman"/>
          <w:b/>
          <w:bCs/>
          <w:sz w:val="24"/>
          <w:szCs w:val="24"/>
        </w:rPr>
        <w:t>в программе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ППМИ, в том числе определ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яется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финансовое участие жителей МКД №16 по Калининскому шоссе в реализации проекта (процента со финансирования жителями МКД №16 по Калининскому шоссе от 15 %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и более</w:t>
      </w:r>
      <w:r w:rsidR="00335619" w:rsidRPr="00B82111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14:paraId="6541E8FC" w14:textId="65090F48" w:rsidR="00D9119D" w:rsidRPr="00B82111" w:rsidRDefault="00D9119D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-на третьем этапе инициируется и проводится собрание жителей МКД №16 по Калининскому шоссе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котором принимаются решения по необходимому перечню вопросов включая, выше обсужденные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на предварительном собрании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2218173" w14:textId="74527DA3" w:rsidR="00742C5B" w:rsidRPr="00B82111" w:rsidRDefault="00BF6C44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- на четвертом этапе инициативная группа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с Администрацией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города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Торжка и помощи ООО УК «Домоуправление» как управляющ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ей </w:t>
      </w:r>
      <w:r w:rsidR="00D9119D" w:rsidRPr="00B82111">
        <w:rPr>
          <w:rFonts w:ascii="Times New Roman" w:hAnsi="Times New Roman" w:cs="Times New Roman"/>
          <w:b/>
          <w:bCs/>
          <w:sz w:val="24"/>
          <w:szCs w:val="24"/>
        </w:rPr>
        <w:t>компани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F7A5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приступит к оформлению заявки в Министерство финансов Тверской области на участие в конкурсном отборе проектов.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CBB8F5" w14:textId="177E685E" w:rsidR="00742C5B" w:rsidRPr="00B82111" w:rsidRDefault="00742C5B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С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рок принятия решения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жителями Вашего МКД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об участии в ППМИ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2026 году – не позднее 01 апреля 2025 года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, путем обращения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в 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города Торжка</w:t>
      </w:r>
      <w:r w:rsidR="00A948A4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о намерении участвовать жителей в Программе.</w:t>
      </w:r>
    </w:p>
    <w:p w14:paraId="63883428" w14:textId="515DFE13" w:rsidR="00BF6C44" w:rsidRPr="00B82111" w:rsidRDefault="00742C5B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П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роведени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собрания и оформлени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– не позднее 01 августа 202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7E39FFBF" w14:textId="279C186C" w:rsidR="00A948A4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>Конкурсный отбор проектов проводит Министерство финансов Тверской области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проводится на основании учета Значения критериев конкурсного отбора проектов муниципальных образований Тверской области по предоставлению из областного бюджета</w:t>
      </w:r>
    </w:p>
    <w:p w14:paraId="72EAFE69" w14:textId="000A3452" w:rsidR="00A948A4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(для проектов, реализуемых на территории городских округов Тверской области), соответствующие им</w:t>
      </w:r>
    </w:p>
    <w:p w14:paraId="1DE901E3" w14:textId="12536ADE" w:rsidR="00742C5B" w:rsidRPr="00B82111" w:rsidRDefault="00A948A4" w:rsidP="0052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>баллы и весовые коэффициенты</w:t>
      </w:r>
      <w:r w:rsidR="009E73E5" w:rsidRPr="00B82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являющегося приложением № 4 к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утвержденн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 Министерства финансов</w:t>
      </w:r>
      <w:r w:rsidR="00522679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Тверской области от 25 января 2024 г. N 3-нп.</w:t>
      </w:r>
    </w:p>
    <w:p w14:paraId="308053B3" w14:textId="7B7AB576" w:rsidR="00451C1C" w:rsidRPr="00B82111" w:rsidRDefault="00943077" w:rsidP="0052267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678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Проекты, признанные победителями конкурса, будут реализовываться в 202</w:t>
      </w:r>
      <w:r w:rsidR="00742C5B" w:rsidRPr="00B821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30385B27" w14:textId="2B69C809" w:rsidR="00451C1C" w:rsidRPr="00B82111" w:rsidRDefault="00EF0678" w:rsidP="00522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51C1C" w:rsidRPr="00B82111">
        <w:rPr>
          <w:rFonts w:ascii="Times New Roman" w:hAnsi="Times New Roman" w:cs="Times New Roman"/>
          <w:b/>
          <w:bCs/>
          <w:sz w:val="24"/>
          <w:szCs w:val="24"/>
        </w:rPr>
        <w:t>Информацию об участии в ППМИ можно получить в отделе благоустройства и ЖКХ администрации города (каб. №10, г. Торжок, Новгородская наб., д.1-а) или позвонить по тел. 9-88-89.</w:t>
      </w:r>
    </w:p>
    <w:p w14:paraId="6B6E0AEF" w14:textId="6A79A3A3" w:rsidR="00451C1C" w:rsidRDefault="00300E91" w:rsidP="001B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111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 Со з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начени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критериев конкурсного отбора проектов муниципальных образований Тверской области по предоставлению из областного бюджета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Тверской области бюджетам муниципальных образований Тверской области субсидий на реализацию программ по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поддержке местных инициатив в Тверской области (для проектов, реализуемых на территории городских округов Тверской области), соответствующие им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>баллы и весовые коэффициенты, являющегося приложением № 4 к утвержденному Приказом Министерства финансов Тверской области от 25 января 2024 г. N 3-нп</w:t>
      </w:r>
      <w:r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, Вы можете ознакомиться на сайте ООО УК «Домоуправление» по адресу: </w:t>
      </w:r>
      <w:hyperlink r:id="rId4" w:history="1">
        <w:r w:rsidR="00B82111" w:rsidRPr="00B8211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http://domoprav.ru</w:t>
        </w:r>
      </w:hyperlink>
      <w:r w:rsidR="00B82111" w:rsidRPr="00B82111">
        <w:rPr>
          <w:rFonts w:ascii="Times New Roman" w:hAnsi="Times New Roman" w:cs="Times New Roman"/>
          <w:b/>
          <w:bCs/>
          <w:sz w:val="24"/>
          <w:szCs w:val="24"/>
        </w:rPr>
        <w:t xml:space="preserve"> в подразделе «Отчеты и информация» раздела «Жителям». </w:t>
      </w:r>
      <w:r w:rsidR="00943077" w:rsidRPr="00A45566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189D4F66" w14:textId="65FBCA5A" w:rsidR="00522679" w:rsidRDefault="00522679" w:rsidP="00742C5B">
      <w:pPr>
        <w:autoSpaceDE w:val="0"/>
        <w:autoSpaceDN w:val="0"/>
        <w:adjustRightInd w:val="0"/>
        <w:spacing w:after="0" w:line="276" w:lineRule="auto"/>
        <w:ind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87CE8BC" w14:textId="740CD58F" w:rsidR="00FB312E" w:rsidRPr="00A45566" w:rsidRDefault="00FB312E" w:rsidP="0074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5566">
        <w:rPr>
          <w:rFonts w:ascii="Times New Roman" w:hAnsi="Times New Roman" w:cs="Times New Roman"/>
          <w:sz w:val="26"/>
          <w:szCs w:val="26"/>
        </w:rPr>
        <w:t xml:space="preserve"> </w:t>
      </w:r>
      <w:r w:rsidR="0023727A" w:rsidRPr="00A45566">
        <w:rPr>
          <w:rFonts w:ascii="Times New Roman" w:hAnsi="Times New Roman" w:cs="Times New Roman"/>
          <w:sz w:val="26"/>
          <w:szCs w:val="26"/>
        </w:rPr>
        <w:t xml:space="preserve">        </w:t>
      </w:r>
      <w:r w:rsidR="00742C5B" w:rsidRPr="00A45566">
        <w:rPr>
          <w:rFonts w:ascii="Times New Roman" w:hAnsi="Times New Roman" w:cs="Times New Roman"/>
          <w:sz w:val="26"/>
          <w:szCs w:val="26"/>
          <w:lang w:eastAsia="ru-RU"/>
        </w:rPr>
        <w:t xml:space="preserve">Состав конкурсной документации для участия в конкурсном отборе по предоставлению из областного бюджета Тверской области бюджетам муниципальных образований Тверской области субсидий на реализацию программ по поддержке местных инициатив в Тверской области утвержден </w:t>
      </w:r>
      <w:r w:rsidR="00742C5B" w:rsidRPr="00A45566">
        <w:rPr>
          <w:rFonts w:ascii="Times New Roman" w:hAnsi="Times New Roman" w:cs="Times New Roman"/>
          <w:sz w:val="26"/>
          <w:szCs w:val="26"/>
        </w:rPr>
        <w:t>Приказом Минфина Тверской области от 25.01.2024 № 3-нп «Об отдельных вопросах реализации программ по поддержке местных инициатив в Тверской области».</w:t>
      </w:r>
      <w:r w:rsidR="00742C5B" w:rsidRPr="00A455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7FBD7F" w14:textId="77777777" w:rsidR="00576CD6" w:rsidRPr="00A45566" w:rsidRDefault="00576CD6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A7A077" w14:textId="77777777" w:rsidR="00576CD6" w:rsidRPr="00A45566" w:rsidRDefault="00576CD6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54C007" w14:textId="4C95A354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757A554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14:paraId="786E9115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Тверской области</w:t>
      </w:r>
    </w:p>
    <w:p w14:paraId="44C0BF5A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sz w:val="24"/>
          <w:szCs w:val="24"/>
        </w:rPr>
        <w:t>от 25 января 2024 г. N 3-нп</w:t>
      </w:r>
    </w:p>
    <w:p w14:paraId="3179A8C0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BAB6A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ЗНАЧЕНИЯ КРИТЕРИЕВ</w:t>
      </w:r>
    </w:p>
    <w:p w14:paraId="28FBB6EF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конкурсного отбора проектов муниципальных образований</w:t>
      </w:r>
    </w:p>
    <w:p w14:paraId="5BA5B5DB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Тверской области по предоставлению из областного бюджета</w:t>
      </w:r>
    </w:p>
    <w:p w14:paraId="7F3E73E3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Тверской области бюджетам муниципальных образований Тверской</w:t>
      </w:r>
    </w:p>
    <w:p w14:paraId="19F0C9CC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области субсидий на реализацию программ по поддержке местных</w:t>
      </w:r>
    </w:p>
    <w:p w14:paraId="457A542D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инициатив в Тверской области (для проектов, реализуемых</w:t>
      </w:r>
    </w:p>
    <w:p w14:paraId="0BC18DF1" w14:textId="750CC1B9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городских округов Тверской области), соответствующие им</w:t>
      </w:r>
    </w:p>
    <w:p w14:paraId="0BA19A15" w14:textId="50D78F2F" w:rsidR="00B736EE" w:rsidRPr="00A45566" w:rsidRDefault="00B736EE" w:rsidP="0057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566">
        <w:rPr>
          <w:rFonts w:ascii="Times New Roman" w:hAnsi="Times New Roman" w:cs="Times New Roman"/>
          <w:b/>
          <w:bCs/>
          <w:sz w:val="24"/>
          <w:szCs w:val="24"/>
        </w:rPr>
        <w:t>баллы и весовые коэффициенты</w:t>
      </w:r>
    </w:p>
    <w:p w14:paraId="08BE470C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2693"/>
        <w:gridCol w:w="1559"/>
        <w:gridCol w:w="1701"/>
      </w:tblGrid>
      <w:tr w:rsidR="00B736EE" w:rsidRPr="00A45566" w14:paraId="20D68563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36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23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9B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DB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7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B736EE" w:rsidRPr="00A45566" w14:paraId="041AF3E1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D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B9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70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C1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30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6EE" w:rsidRPr="00A45566" w14:paraId="01363D34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A9F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593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27B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736EE" w:rsidRPr="00A45566" w14:paraId="026F1A15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5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FF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средств населения в денежной форме (безвозмездные поступления от физических лиц (жителей))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85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20,00%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3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E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736EE" w:rsidRPr="00A45566" w14:paraId="111464E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F5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1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ED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E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D3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280904A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C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88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24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F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F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B40A55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98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74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D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3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14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6457AA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B5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4D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4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0B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41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FF7E2C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9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A6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22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E6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DB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236B2A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3D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проекта за счет поступлений от юридических лиц в денежной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(безвозмездные поступления от юридических лиц)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A0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20,00%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24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B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736EE" w:rsidRPr="00A45566" w14:paraId="6FDD82B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1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7D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CD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17,01%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50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5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8F6CA2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EE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5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E3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17,00%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5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4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DB7400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E3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64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E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B2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61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32AC27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D3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C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E5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0D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9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819F62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2A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B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6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98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B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83B91D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16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D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0A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40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3E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B6E4B4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96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87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поступлений от некоммерческих организаций в денежной форме (безвозмездные поступления от некоммерческих организаций) (процентов от общей стоимости проекта)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5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25,00%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F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0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B736EE" w:rsidRPr="00A45566" w14:paraId="6CBA8352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64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69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20,01% до 25,00%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2B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E2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9BB458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C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63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8C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1D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0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D6C85D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91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0A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F8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10,01% до 15,00%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1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99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26DCDF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1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3C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A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7,01% до 10,00%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6B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98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092D80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7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4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3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7,00%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7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7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A98AC9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37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74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1B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5,00% до 0,01%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7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A5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FACC89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C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A4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62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C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74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E8B151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3B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B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проектов муниципальных образований Тверской области в году, предшествующем году реализации проектов, заявленных на конкурсный отбор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B2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Тверской области, не участвующие в отчетном финансовом году в конкурсном отборе или участвующие, но не прошедшие конкурсный отбор (дополнительный конкурсный отбор)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33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A3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736EE" w:rsidRPr="00A45566" w14:paraId="15CB80E5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87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B1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0C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8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100 x (количество реализованных проектов / количество проектов-победителей конкурсного отбора (дополнительного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конкурсного отбора)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3E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121F47C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FC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25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при участии муниципального образования Тверской области во Всероссийском конкурсе проектов инициативного бюджетирования, проводимого на базе федерального государственного бюджетного учреждения "Научно-исследовательский финансовый институт Министерства финансов Российской Федерации" в году, предшествующем году реализации проектов, заявленных на конкурсный отбор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8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6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3D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B736EE" w:rsidRPr="00A45566" w14:paraId="6D8C5C6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2A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8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A6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1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8E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A145B19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0FF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CEA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проблемы, на решение которой направлен проект,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62F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B736EE" w:rsidRPr="00A45566" w14:paraId="3FAA0C12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4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AA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определении проблемы и подготовке проекта согласно протоколу собрания населения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EB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50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AD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B9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1912779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2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D6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CF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31 до 50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CF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1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83F1DE3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49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87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BF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11 до 30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E7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A1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FD69FB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62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36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5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 10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84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A7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1AC1072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D7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7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Количество лиц в возрасте от 14 до 35 лет (включительно) среди участвующих в определении проблемы и подготовке проекта согласно протоколу собрания населения и регистрационным листам, вовлеченная в определение проблемы, в рамках которой запланирована реализация проекта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87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15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BE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B0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736EE" w:rsidRPr="00A45566" w14:paraId="02894C80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B0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53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56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6 до 15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4B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01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05B8AE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B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1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A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 до 5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77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6B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19AA8BB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5B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02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A1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17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62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AB66B69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03B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3985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жителей, принявших участие в обсуждении, определении и утверждении проекта, к численности прямых </w:t>
            </w:r>
            <w:proofErr w:type="spellStart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E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80,00%, но не более 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E1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FDF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0A8B97AF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3843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3E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A9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60,01% до 80,00%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D8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749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452168E4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6D6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13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6D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40,01% до 60,00%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3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11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B466DAC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BF7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A4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16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20,01% до 40,00%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F5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02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2D2670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9F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B1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A7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5,01% до 20,00%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8A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09D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FD68B1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731B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04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D5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0,01% до 5,00%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3DC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105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5AD17DA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DE4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35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B18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736EE" w:rsidRPr="00A45566" w14:paraId="09B7234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92CA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F5A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жителей, получающих выгоду от реализации проекта (прямых </w:t>
            </w:r>
            <w:proofErr w:type="spellStart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) 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3A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свыше 600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EB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92E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7CA28111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2A5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74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8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201 до 600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BA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07F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EB771A7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70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BB3D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8A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 101 до 200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A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8EF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288A72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FE32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B7B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ED0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до 100 человек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33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4A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9EE5534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FE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3E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Неоплачиваемый вклад некоммерческой организации в реализацию проекта &lt;1&gt;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4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01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0A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736EE" w:rsidRPr="00A45566" w14:paraId="38F27CB4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80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90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92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17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32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5C4E72B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BE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1C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Неоплачиваемый вклад населения и юридических лиц в реализацию проекта &lt;1&gt;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E0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6D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6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736EE" w:rsidRPr="00A45566" w14:paraId="5C27CDEB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E3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9A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16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79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EC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9078E7C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C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6072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реализации проекта на социально-экономическую ситуацию в муниципальном образовании Тверской области, в том числе в целях достижения результатов федеральных проектов, входящих в состав национальных проектов, определенных </w:t>
            </w:r>
            <w:hyperlink r:id="rId5" w:history="1">
              <w:r w:rsidRPr="00A455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и </w:t>
            </w:r>
            <w:hyperlink r:id="rId6" w:history="1">
              <w:r w:rsidRPr="00A455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национальный проект), или региональных проектов, обеспечивающих достижение результатов федеральных проектов, входящих в состав национальных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BE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влияния реализации проекта по экспертному заключению Министерства региональной политики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4E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E6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6EF6F26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FB1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BB1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CA6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оценка влияния реализации проекта по экспертному заключению исполнительного органа Тверской области, осуществляющего исполнительно-распорядительную деятельность в отдельных (подведомственных) отраслях и сферах государственного управления, соответствующих направлениям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A17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6BA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26E62966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76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0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Влияние реализации проекта на развитие инициатив с сельских территорий в муниципальном образовании Тверской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98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случае реализации проектов, инициированных с территорий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35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B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736EE" w:rsidRPr="00A45566" w14:paraId="4190CD62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C4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1E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39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BA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D8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1FD35C74" w14:textId="77777777" w:rsidTr="00B736EE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EF8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1B5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проекте,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A84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B736EE" w:rsidRPr="00A45566" w14:paraId="7DE50DA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D19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CD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предварительному обсуждению проекта (опросные листы, анкеты, предварительные собрания населения, подомовой обход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0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FE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C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736EE" w:rsidRPr="00A45566" w14:paraId="33B7DD6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B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CF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A3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68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38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3902B489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F0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6F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Освещение итогов собрания населения в печатных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3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7A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A9C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4D623F9D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8A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9B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14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49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C38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4AF45FE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F39D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8B6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Интернет и социальных сетях публикаций, посвященных программе по поддержке местных инициатив в Тверской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A6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информационно-телекоммуникационной сети </w:t>
            </w:r>
            <w:proofErr w:type="gramStart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Интернет публикаций</w:t>
            </w:r>
            <w:proofErr w:type="gramEnd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символики программы поддержки местных инициатив в Тверской области и социальных сетях,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3C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1D2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36EE" w:rsidRPr="00A45566" w14:paraId="09424293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F44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C4F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BA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информационно-телекоммуникационной сети </w:t>
            </w:r>
            <w:proofErr w:type="gramStart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Интернет публикаций</w:t>
            </w:r>
            <w:proofErr w:type="gramEnd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символики программы поддержки местных инициатив в Тверской области или социальных сетях,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D7B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AAD750E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A76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903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65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информационно-телекоммуникационной сети </w:t>
            </w:r>
            <w:proofErr w:type="gramStart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Интернет публикаций</w:t>
            </w:r>
            <w:proofErr w:type="gramEnd"/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, посвященных программе поддержки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5C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F53A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6AB43A89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082C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433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514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информационно-телекоммуникационной сети Интернет и </w:t>
            </w: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 публикаций, посвященных программе по поддержке местных инициатив в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F923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09B57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71329CCA" w14:textId="77777777" w:rsidTr="00B73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31DB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379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Наличие на сайте органа местного самоуправления муниципального образования Тверской области в информационно-телекоммуникационной сети Интернет раздела "Инициативное бюджетирование", в котором размещена актуальная информация для граждан по инициативному бюджетированию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A7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D0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EABF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736EE" w:rsidRPr="00A45566" w14:paraId="6C9424D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F7CE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6E9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E51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носит эпизодический 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824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5830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042B69A8" w14:textId="77777777" w:rsidTr="00B736E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529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BB9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6896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раздел "Инициативное бюджетирование"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82C12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F5F65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EE" w:rsidRPr="00A45566" w14:paraId="29ADCF94" w14:textId="77777777" w:rsidTr="00B736EE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E0D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CF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53B" w14:textId="77777777" w:rsidR="00B736EE" w:rsidRPr="00A45566" w:rsidRDefault="00B7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0C011DC3" w14:textId="77777777" w:rsidR="00B736EE" w:rsidRPr="00A45566" w:rsidRDefault="00B736EE" w:rsidP="00B7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559C8" w14:textId="2D448347" w:rsidR="00B736EE" w:rsidRPr="00A45566" w:rsidRDefault="00B736EE" w:rsidP="00B736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736EE" w:rsidRPr="00A45566" w:rsidSect="00451C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57"/>
    <w:rsid w:val="000054AE"/>
    <w:rsid w:val="00017420"/>
    <w:rsid w:val="000E0B6F"/>
    <w:rsid w:val="001B6558"/>
    <w:rsid w:val="001B6F3B"/>
    <w:rsid w:val="0023727A"/>
    <w:rsid w:val="00300E91"/>
    <w:rsid w:val="00335619"/>
    <w:rsid w:val="00341057"/>
    <w:rsid w:val="00392ECC"/>
    <w:rsid w:val="003E6380"/>
    <w:rsid w:val="004254D0"/>
    <w:rsid w:val="00451C1C"/>
    <w:rsid w:val="00522679"/>
    <w:rsid w:val="0056605E"/>
    <w:rsid w:val="00576CD6"/>
    <w:rsid w:val="006F05A5"/>
    <w:rsid w:val="006F1BD3"/>
    <w:rsid w:val="00742C5B"/>
    <w:rsid w:val="0078534D"/>
    <w:rsid w:val="008049A0"/>
    <w:rsid w:val="008530D5"/>
    <w:rsid w:val="008B7D58"/>
    <w:rsid w:val="00943077"/>
    <w:rsid w:val="009E73E5"/>
    <w:rsid w:val="00A04755"/>
    <w:rsid w:val="00A45566"/>
    <w:rsid w:val="00A6292D"/>
    <w:rsid w:val="00A67A36"/>
    <w:rsid w:val="00A948A4"/>
    <w:rsid w:val="00B23184"/>
    <w:rsid w:val="00B736EE"/>
    <w:rsid w:val="00B82111"/>
    <w:rsid w:val="00BF6C44"/>
    <w:rsid w:val="00C14FA8"/>
    <w:rsid w:val="00D8072F"/>
    <w:rsid w:val="00D9119D"/>
    <w:rsid w:val="00DD4B08"/>
    <w:rsid w:val="00DF7A58"/>
    <w:rsid w:val="00E34BA9"/>
    <w:rsid w:val="00EF0678"/>
    <w:rsid w:val="00FA6886"/>
    <w:rsid w:val="00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8C6"/>
  <w15:chartTrackingRefBased/>
  <w15:docId w15:val="{B3A3B9EF-E55E-4BC0-835A-3B1404D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8A4"/>
    <w:rPr>
      <w:b/>
      <w:bCs/>
    </w:rPr>
  </w:style>
  <w:style w:type="character" w:styleId="a4">
    <w:name w:val="Hyperlink"/>
    <w:basedOn w:val="a0"/>
    <w:uiPriority w:val="99"/>
    <w:unhideWhenUsed/>
    <w:rsid w:val="00B821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hyperlink" Target="https://login.consultant.ru/link/?req=doc&amp;base=LAW&amp;n=358026" TargetMode="External"/><Relationship Id="rId4" Type="http://schemas.openxmlformats.org/officeDocument/2006/relationships/hyperlink" Target="http://domop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Наталья Николаевна</dc:creator>
  <cp:keywords/>
  <dc:description/>
  <cp:lastModifiedBy>Екатерина Седова</cp:lastModifiedBy>
  <cp:revision>9</cp:revision>
  <cp:lastPrinted>2025-01-27T14:06:00Z</cp:lastPrinted>
  <dcterms:created xsi:type="dcterms:W3CDTF">2025-01-27T14:07:00Z</dcterms:created>
  <dcterms:modified xsi:type="dcterms:W3CDTF">2025-01-29T07:04:00Z</dcterms:modified>
</cp:coreProperties>
</file>